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AE" w:rsidRPr="000B10AE" w:rsidRDefault="000B10AE" w:rsidP="000B10A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10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Прокуратура Шенталинского района разъясняет: «Какова ответственность за содержание, организация притонов, предоставление помещений для потребления наркотиков?» </w:t>
      </w:r>
      <w:bookmarkStart w:id="0" w:name="_GoBack"/>
      <w:bookmarkEnd w:id="0"/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вопрос отвечает исполняющий обязанности прокурора Шенталинского района Марат </w:t>
      </w:r>
      <w:proofErr w:type="spellStart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Ямалтдинов</w:t>
      </w:r>
      <w:proofErr w:type="spellEnd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содержание притонов, а также систематическое предоставление помещений для потребления наркотических средств, психотропных веществ или их аналогов являются преступлениями, предусмотренными ст.232 Уголовного кодекса Российской Федерации.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</w:t>
      </w:r>
      <w:proofErr w:type="gramStart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последующего использования его для потребления наркотиков несколькими лицами.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притона - это умышленные действия по использованию помещения в </w:t>
      </w:r>
      <w:proofErr w:type="gramStart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притона, в том числе оплата расходов на его содержание и охрану, регулирование посещаемости и т.п.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из перечисленных деяний могут повлечь наказание в </w:t>
      </w:r>
      <w:proofErr w:type="gramStart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лишения свободы.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 составом, является совершение данных деяний группой лиц по предварительному сговору либо организованной группой</w:t>
      </w:r>
    </w:p>
    <w:p w:rsidR="000B10AE" w:rsidRPr="000B10AE" w:rsidRDefault="000B10AE" w:rsidP="000B1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наказание, предусмотренное санкцией данной статьи – лишение свободы сроком до 7 лет.</w:t>
      </w:r>
    </w:p>
    <w:p w:rsidR="006D7B83" w:rsidRDefault="006D7B83" w:rsidP="000B10AE">
      <w:pPr>
        <w:jc w:val="both"/>
      </w:pPr>
    </w:p>
    <w:sectPr w:rsidR="006D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AE"/>
    <w:rsid w:val="000B10AE"/>
    <w:rsid w:val="006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Аппарат Русских Александр Сергеевич</dc:creator>
  <cp:lastModifiedBy>Аппарат Русских Александр Сергеевич</cp:lastModifiedBy>
  <cp:revision>1</cp:revision>
  <dcterms:created xsi:type="dcterms:W3CDTF">2020-11-29T12:08:00Z</dcterms:created>
  <dcterms:modified xsi:type="dcterms:W3CDTF">2020-11-29T12:09:00Z</dcterms:modified>
</cp:coreProperties>
</file>